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5F6B2D5"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03</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1D2E25C4" w14:textId="1E4C93C7" w:rsidR="00135A95" w:rsidRPr="00135A95" w:rsidRDefault="00B32316" w:rsidP="00135A95">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w:t>
      </w:r>
      <w:r w:rsidR="00135A95">
        <w:rPr>
          <w:rFonts w:ascii="Arial" w:eastAsia="Times New Roman" w:hAnsi="Arial" w:cs="Arial"/>
          <w:b/>
          <w:bCs/>
          <w:color w:val="19283A"/>
          <w:spacing w:val="2"/>
          <w:sz w:val="36"/>
          <w:szCs w:val="36"/>
          <w:lang w:eastAsia="es-ES"/>
          <w14:ligatures w14:val="none"/>
        </w:rPr>
        <w:t>93</w:t>
      </w:r>
      <w:r w:rsidRPr="00B32316">
        <w:rPr>
          <w:rFonts w:ascii="Arial" w:eastAsia="Times New Roman" w:hAnsi="Arial" w:cs="Arial"/>
          <w:b/>
          <w:bCs/>
          <w:color w:val="19283A"/>
          <w:spacing w:val="2"/>
          <w:sz w:val="36"/>
          <w:szCs w:val="36"/>
          <w:lang w:eastAsia="es-ES"/>
          <w14:ligatures w14:val="none"/>
        </w:rPr>
        <w:t xml:space="preserve">. </w:t>
      </w:r>
      <w:r w:rsidR="00135A95" w:rsidRPr="00135A95">
        <w:rPr>
          <w:rFonts w:ascii="Arial" w:eastAsia="Times New Roman" w:hAnsi="Arial" w:cs="Arial"/>
          <w:b/>
          <w:bCs/>
          <w:color w:val="19283A"/>
          <w:spacing w:val="2"/>
          <w:sz w:val="36"/>
          <w:szCs w:val="36"/>
          <w:lang w:eastAsia="es-ES"/>
          <w14:ligatures w14:val="none"/>
        </w:rPr>
        <w:t>Lithium startup Molten Salt Solutions lands two long-term buyers</w:t>
      </w:r>
      <w:r w:rsidR="00135A95">
        <w:rPr>
          <w:rFonts w:ascii="Arial" w:eastAsia="Times New Roman" w:hAnsi="Arial" w:cs="Arial"/>
          <w:b/>
          <w:bCs/>
          <w:color w:val="19283A"/>
          <w:spacing w:val="2"/>
          <w:sz w:val="36"/>
          <w:szCs w:val="36"/>
          <w:lang w:eastAsia="es-ES"/>
          <w14:ligatures w14:val="none"/>
        </w:rPr>
        <w:t xml:space="preserve"> - </w:t>
      </w:r>
      <w:r w:rsidR="00135A95" w:rsidRPr="00135A95">
        <w:rPr>
          <w:rFonts w:ascii="Arial" w:eastAsia="Times New Roman" w:hAnsi="Arial" w:cs="Arial"/>
          <w:b/>
          <w:bCs/>
          <w:color w:val="19283A"/>
          <w:spacing w:val="2"/>
          <w:sz w:val="36"/>
          <w:szCs w:val="36"/>
          <w:lang w:eastAsia="es-ES"/>
          <w14:ligatures w14:val="none"/>
        </w:rPr>
        <w:t>Type One Energy and Gauss Fusion</w:t>
      </w:r>
    </w:p>
    <w:p w14:paraId="0E6B8D93"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b/>
          <w:bCs/>
          <w:color w:val="19283A"/>
          <w:spacing w:val="2"/>
          <w:sz w:val="24"/>
          <w:szCs w:val="24"/>
          <w:lang w:eastAsia="es-ES"/>
          <w14:ligatures w14:val="none"/>
        </w:rPr>
        <w:t>What’s happened?</w:t>
      </w:r>
    </w:p>
    <w:p w14:paraId="4F22EAD0"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color w:val="19283A"/>
          <w:spacing w:val="2"/>
          <w:sz w:val="24"/>
          <w:szCs w:val="24"/>
          <w:lang w:eastAsia="es-ES"/>
          <w14:ligatures w14:val="none"/>
        </w:rPr>
        <w:t>Molten Salt Solutions, a startup producing lithium isotopes, has signed non-binding sales agreements with Type One Energy and Gauss Fusion. The company previously raised a $3m seed round in 2024 and is developing a more efficient isotope separation process using high-speed countercurrent chromatography. Lithium-6, a key input for fusion fuel, is currently constrained by costly and infrastructure-heavy enrichment methods. The company aims to begin supplying kilograms of isotopes by 2027 and scale to hundreds of tonnes in the coming years.</w:t>
      </w:r>
    </w:p>
    <w:p w14:paraId="09970010"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135A95">
          <w:rPr>
            <w:rFonts w:ascii="Arial" w:eastAsia="Times New Roman" w:hAnsi="Arial" w:cs="Arial"/>
            <w:color w:val="1155CC"/>
            <w:spacing w:val="2"/>
            <w:sz w:val="24"/>
            <w:szCs w:val="24"/>
            <w:u w:val="single"/>
            <w:lang w:eastAsia="es-ES"/>
            <w14:ligatures w14:val="none"/>
          </w:rPr>
          <w:t>Read more</w:t>
        </w:r>
      </w:hyperlink>
    </w:p>
    <w:p w14:paraId="00EA18C5"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b/>
          <w:bCs/>
          <w:color w:val="19283A"/>
          <w:spacing w:val="2"/>
          <w:sz w:val="24"/>
          <w:szCs w:val="24"/>
          <w:lang w:eastAsia="es-ES"/>
          <w14:ligatures w14:val="none"/>
        </w:rPr>
        <w:t>Why it’s important</w:t>
      </w:r>
    </w:p>
    <w:p w14:paraId="2FC4DE76"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color w:val="19283A"/>
          <w:spacing w:val="2"/>
          <w:sz w:val="24"/>
          <w:szCs w:val="24"/>
          <w:lang w:eastAsia="es-ES"/>
          <w14:ligatures w14:val="none"/>
        </w:rPr>
        <w:t>Fuel supply chains are emerging as a real bottleneck, and early offtake agreements show developers are starting to secure inputs years ahead of deployment.</w:t>
      </w:r>
    </w:p>
    <w:p w14:paraId="2E9724BE"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i/>
          <w:iCs/>
          <w:color w:val="19283A"/>
          <w:spacing w:val="2"/>
          <w:sz w:val="24"/>
          <w:szCs w:val="24"/>
          <w:lang w:eastAsia="es-ES"/>
          <w14:ligatures w14:val="none"/>
        </w:rPr>
        <w:t>“From my conversations with small and medium supply chain companies last week at CERAWeek, many struggle to justify investing resources now in the fusion supply chain given its long and uncertain timelines. Some are waiting for larger players to take the lead. So it is encouraging to see small companies like Molten Salt Solutions arranging long-term agreements with fusion companies.” — Kruti Fayot</w:t>
      </w:r>
    </w:p>
    <w:p w14:paraId="77696420" w14:textId="77777777" w:rsidR="00135A95" w:rsidRPr="00135A95"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i/>
          <w:iCs/>
          <w:color w:val="19283A"/>
          <w:spacing w:val="2"/>
          <w:sz w:val="24"/>
          <w:szCs w:val="24"/>
          <w:lang w:eastAsia="es-ES"/>
          <w14:ligatures w14:val="none"/>
        </w:rPr>
        <w:t>“This is further evidence that, even though the machines themselves are still several years away, the supply chain conversations and deals that relate to them are happening right now." — Melanie Windridge</w:t>
      </w:r>
    </w:p>
    <w:p w14:paraId="4AEFA93A" w14:textId="6C8E2B94" w:rsidR="00C5028E" w:rsidRPr="005F4C00" w:rsidRDefault="00135A95" w:rsidP="00135A9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35A95">
        <w:rPr>
          <w:rFonts w:ascii="Arial" w:eastAsia="Times New Roman" w:hAnsi="Arial" w:cs="Arial"/>
          <w:color w:val="19283A"/>
          <w:spacing w:val="2"/>
          <w:sz w:val="24"/>
          <w:szCs w:val="24"/>
          <w:lang w:eastAsia="es-ES"/>
          <w14:ligatures w14:val="none"/>
        </w:rPr>
        <w:t>Following the CERAWeek conference last week, you can now watch Melanie Windridge’s full presentation, </w:t>
      </w:r>
      <w:hyperlink r:id="rId6" w:tgtFrame="_blank" w:history="1">
        <w:r w:rsidRPr="00135A95">
          <w:rPr>
            <w:rFonts w:ascii="Arial" w:eastAsia="Times New Roman" w:hAnsi="Arial" w:cs="Arial"/>
            <w:i/>
            <w:iCs/>
            <w:color w:val="1155CC"/>
            <w:spacing w:val="2"/>
            <w:sz w:val="24"/>
            <w:szCs w:val="24"/>
            <w:u w:val="single"/>
            <w:lang w:eastAsia="es-ES"/>
            <w14:ligatures w14:val="none"/>
          </w:rPr>
          <w:t>From Billion-dollar Bets to Trillion-dollar Outcomes</w:t>
        </w:r>
      </w:hyperlink>
      <w:r w:rsidRPr="00135A95">
        <w:rPr>
          <w:rFonts w:ascii="Arial" w:eastAsia="Times New Roman" w:hAnsi="Arial" w:cs="Arial"/>
          <w:color w:val="19283A"/>
          <w:spacing w:val="2"/>
          <w:sz w:val="24"/>
          <w:szCs w:val="24"/>
          <w:lang w:eastAsia="es-ES"/>
          <w14:ligatures w14:val="none"/>
        </w:rPr>
        <w:t>. It’s useful deep dive for those thinking about the opportunities in, and long-term value of, fusion and when’s the time to act.</w:t>
      </w: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35A95"/>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05B7E"/>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mail.circle.so/c/eJxUjj1u5SAURldjd9fi10BBMc3bRoThYqPB3Ah4sbL7UaZL-X3SOTpHmPH6wDuU-lGSP9yRmQ4OXFQOVEwRrFEBspJul0xok_Ma6b7frczvH0Iwawxfk5d8D1qv6Lkxmiu5c7leXnEtuUrpcFKpYBzqxLUQWRtjuct8LV4wsTPFBNdi13KzOwvInJYuW2VUXBT7n7fF0mPFbdBa_TXn51jkn0W8FvF6nmeL2MOD-HeLdC_ihW0Rr89OZw8_M79HoQbYsJ_fUNoo5zUHQO50w1FqLdQS1Ro6HDgHTILZf930npFuHDAvBIzU6C5xAGX47eZst6C5YBysYmK3a_e9xNATLYodWAt-4dkR20b9XL-8-BcAAP__fMV62Q" TargetMode="External"/><Relationship Id="rId5" Type="http://schemas.openxmlformats.org/officeDocument/2006/relationships/hyperlink" Target="https://email.email.circle.so/c/eJwczkFuwyAQAMDXwA0LlsXAgUMv_ka0hnWMhE1kk1T9fdU-YKRZaeT9wQfV9qglrXHdtKOoYsaoMJesgkdSG9o4Ww3Ob5vM_TjeZx0_fwJ08N7IkqyZyTnJyXjvDNrZWLknRzlaG5FMgbgGhGK0xkKaVzABg6wJNMwaNRgHs7NTmDWxjs7GLaDHLFD_96Zcr9x4urtsaR_jdQv7JWARsOxM46DXdPL3LWDJrR40WA3Ou4Dl6G3wqW5qQ929vUft560KU5NXumqmq3SBeuVW-cPPi_mc-vWUnwS_AQAA___B5le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1</Pages>
  <Words>390</Words>
  <Characters>2189</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100</cp:revision>
  <cp:lastPrinted>2025-08-07T16:56:00Z</cp:lastPrinted>
  <dcterms:created xsi:type="dcterms:W3CDTF">2025-11-08T18:44:00Z</dcterms:created>
  <dcterms:modified xsi:type="dcterms:W3CDTF">2026-04-03T19:52:00Z</dcterms:modified>
</cp:coreProperties>
</file>