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384FB1F"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w:t>
      </w:r>
      <w:r w:rsidR="00781C21">
        <w:rPr>
          <w:rFonts w:ascii="Arial" w:eastAsia="Times New Roman" w:hAnsi="Arial" w:cs="Arial"/>
          <w:color w:val="19283A"/>
          <w:spacing w:val="2"/>
          <w:kern w:val="36"/>
          <w:sz w:val="28"/>
          <w:szCs w:val="28"/>
          <w:lang w:eastAsia="es-ES"/>
          <w14:ligatures w14:val="none"/>
        </w:rPr>
        <w:t>7</w:t>
      </w:r>
      <w:r w:rsidR="00893055" w:rsidRPr="00963A93">
        <w:rPr>
          <w:rFonts w:ascii="Arial" w:eastAsia="Times New Roman" w:hAnsi="Arial" w:cs="Arial"/>
          <w:color w:val="19283A"/>
          <w:spacing w:val="2"/>
          <w:kern w:val="36"/>
          <w:sz w:val="28"/>
          <w:szCs w:val="28"/>
          <w:lang w:eastAsia="es-ES"/>
          <w14:ligatures w14:val="none"/>
        </w:rPr>
        <w:t>, 2025</w:t>
      </w:r>
    </w:p>
    <w:p w14:paraId="2F844E7A" w14:textId="0D940227" w:rsidR="00DB2F21" w:rsidRPr="00DB2F21" w:rsidRDefault="00DB2F21" w:rsidP="00DB2F21">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588</w:t>
      </w:r>
      <w:r w:rsidRPr="00DB2F21">
        <w:rPr>
          <w:rFonts w:ascii="Arial" w:eastAsia="Times New Roman" w:hAnsi="Arial" w:cs="Arial"/>
          <w:b/>
          <w:bCs/>
          <w:color w:val="19283A"/>
          <w:spacing w:val="2"/>
          <w:sz w:val="36"/>
          <w:szCs w:val="36"/>
          <w:lang w:eastAsia="es-ES"/>
          <w14:ligatures w14:val="none"/>
        </w:rPr>
        <w:t>. Maritime Fusion raises $4.5m to design ship-based fusion power</w:t>
      </w:r>
    </w:p>
    <w:p w14:paraId="01C36894" w14:textId="77777777" w:rsidR="00DB2F21" w:rsidRPr="00DB2F21" w:rsidRDefault="00DB2F21" w:rsidP="00DB2F2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B2F21">
        <w:rPr>
          <w:rFonts w:ascii="Arial" w:eastAsia="Times New Roman" w:hAnsi="Arial" w:cs="Arial"/>
          <w:b/>
          <w:bCs/>
          <w:color w:val="19283A"/>
          <w:spacing w:val="2"/>
          <w:sz w:val="24"/>
          <w:szCs w:val="24"/>
          <w:lang w:eastAsia="es-ES"/>
          <w14:ligatures w14:val="none"/>
        </w:rPr>
        <w:t>What’s happened</w:t>
      </w:r>
    </w:p>
    <w:p w14:paraId="408FA977" w14:textId="77777777" w:rsidR="00DB2F21" w:rsidRPr="00DB2F21" w:rsidRDefault="00DB2F21" w:rsidP="00DB2F2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B2F21">
        <w:rPr>
          <w:rFonts w:ascii="Arial" w:eastAsia="Times New Roman" w:hAnsi="Arial" w:cs="Arial"/>
          <w:color w:val="19283A"/>
          <w:spacing w:val="2"/>
          <w:sz w:val="24"/>
          <w:szCs w:val="24"/>
          <w:lang w:eastAsia="es-ES"/>
          <w14:ligatures w14:val="none"/>
        </w:rPr>
        <w:t>Maritime Fusion has raised $4.5m in seed funding led by Trucks VC with participation from Aera VC, Alumni Ventures, Paul Graham, Y Combinator and angel investors. The company is developing a compact tokamak designed for maritime markets and has started assembling high-temperature superconducting cables in-house. Its first power plant, Yinsen, is expected to generate around 30 MW, measure about eight metres across, and target operation in 2032 at an estimated cost of $1.1bn. Their CEO, Justin Cohen, claims first of a kind fusion would be competitive with ammonia and hydrogen-fuelled cargo ships. </w:t>
      </w:r>
    </w:p>
    <w:p w14:paraId="626520CF" w14:textId="77777777" w:rsidR="00DB2F21" w:rsidRPr="00DB2F21" w:rsidRDefault="00DB2F21" w:rsidP="00DB2F2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DB2F21">
          <w:rPr>
            <w:rFonts w:ascii="Arial" w:eastAsia="Times New Roman" w:hAnsi="Arial" w:cs="Arial"/>
            <w:color w:val="1155CC"/>
            <w:spacing w:val="2"/>
            <w:sz w:val="24"/>
            <w:szCs w:val="24"/>
            <w:u w:val="single"/>
            <w:lang w:eastAsia="es-ES"/>
            <w14:ligatures w14:val="none"/>
          </w:rPr>
          <w:t>Read more</w:t>
        </w:r>
      </w:hyperlink>
    </w:p>
    <w:p w14:paraId="5CA8893A" w14:textId="77777777" w:rsidR="00DB2F21" w:rsidRPr="00DB2F21" w:rsidRDefault="00DB2F21" w:rsidP="00DB2F2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B2F21">
        <w:rPr>
          <w:rFonts w:ascii="Arial" w:eastAsia="Times New Roman" w:hAnsi="Arial" w:cs="Arial"/>
          <w:b/>
          <w:bCs/>
          <w:color w:val="19283A"/>
          <w:spacing w:val="2"/>
          <w:sz w:val="24"/>
          <w:szCs w:val="24"/>
          <w:lang w:eastAsia="es-ES"/>
          <w14:ligatures w14:val="none"/>
        </w:rPr>
        <w:t>Why it’s important</w:t>
      </w:r>
    </w:p>
    <w:p w14:paraId="48A562B7" w14:textId="77777777" w:rsidR="00DB2F21" w:rsidRPr="00DB2F21" w:rsidRDefault="00DB2F21" w:rsidP="00DB2F2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B2F21">
        <w:rPr>
          <w:rFonts w:ascii="Arial" w:eastAsia="Times New Roman" w:hAnsi="Arial" w:cs="Arial"/>
          <w:color w:val="19283A"/>
          <w:spacing w:val="2"/>
          <w:sz w:val="24"/>
          <w:szCs w:val="24"/>
          <w:lang w:eastAsia="es-ES"/>
          <w14:ligatures w14:val="none"/>
        </w:rPr>
        <w:t>Interest in fusion applications beyond grid electricity is growing, highlighted by Maritime Fusion’s seed round and the recent announcement of another Y Combinator-backed firm, Zephyr Fusion, which aims to generate fusion power in space.</w:t>
      </w:r>
    </w:p>
    <w:p w14:paraId="0BC8EEDC" w14:textId="77777777" w:rsidR="00DB2F21" w:rsidRPr="00DB2F21" w:rsidRDefault="00DB2F21" w:rsidP="00DB2F2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B2F21">
        <w:rPr>
          <w:rFonts w:ascii="Arial" w:eastAsia="Times New Roman" w:hAnsi="Arial" w:cs="Arial"/>
          <w:i/>
          <w:iCs/>
          <w:color w:val="19283A"/>
          <w:spacing w:val="2"/>
          <w:sz w:val="24"/>
          <w:szCs w:val="24"/>
          <w:lang w:eastAsia="es-ES"/>
          <w14:ligatures w14:val="none"/>
        </w:rPr>
        <w:t>“There’s an increasing number of people looking at other options besides electricity generation because of the price point issue. Diversifying could also give companies access to different funding streams… for example there may be access to greater amounts of funding through the defence sector than through the energy sector.” — Melanie Windridge</w:t>
      </w:r>
    </w:p>
    <w:p w14:paraId="4AEFA93A" w14:textId="77777777" w:rsidR="00C5028E" w:rsidRPr="005F4C00"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1028E1"/>
    <w:rsid w:val="00173332"/>
    <w:rsid w:val="00177AE0"/>
    <w:rsid w:val="001E1EB9"/>
    <w:rsid w:val="001F73F7"/>
    <w:rsid w:val="002508E3"/>
    <w:rsid w:val="00294727"/>
    <w:rsid w:val="002D5462"/>
    <w:rsid w:val="0030428D"/>
    <w:rsid w:val="0031006C"/>
    <w:rsid w:val="003713A8"/>
    <w:rsid w:val="0037268E"/>
    <w:rsid w:val="00376563"/>
    <w:rsid w:val="003C78EF"/>
    <w:rsid w:val="003E2D65"/>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44EE5"/>
    <w:rsid w:val="008604D8"/>
    <w:rsid w:val="00864A1F"/>
    <w:rsid w:val="00893055"/>
    <w:rsid w:val="008A5F58"/>
    <w:rsid w:val="008B1CF8"/>
    <w:rsid w:val="008C4800"/>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30F24"/>
    <w:rsid w:val="00E356F1"/>
    <w:rsid w:val="00E46FE0"/>
    <w:rsid w:val="00E47BCA"/>
    <w:rsid w:val="00E541C8"/>
    <w:rsid w:val="00E944DE"/>
    <w:rsid w:val="00E94B6B"/>
    <w:rsid w:val="00E97084"/>
    <w:rsid w:val="00EA7B19"/>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j2u5CAQBk8DGRa0-ZuAYBNf46m7wWMk24wwntXefuWXfcFXpSIcvP2UA-v-U3PynNmRj2oGG5Wl2SgiJIU65JxtyDOg5HYc91nHv4cAHUMwMqfZeHROlmSCt-Be0Ue5pQyrW20wvJIl7dDlQET5pX3wiEHLmkCDMwaC8cboMLGlOCORZbvGEF_C6t-8iWvnvUxXk3vaxvhcYv4jYBGwjMIb9_vkbeJ2CFgepYDFmGfb57HVS10D-7g_6i-e41KjKbrrnhWq9b5qO1UvyKN11U6FihoOAYvsqVfGnpuwmspey7e8eynn1PpbfhP8DwAA__9BSm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200</Words>
  <Characters>1136</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22</cp:revision>
  <cp:lastPrinted>2025-08-07T16:56:00Z</cp:lastPrinted>
  <dcterms:created xsi:type="dcterms:W3CDTF">2025-11-08T18:44:00Z</dcterms:created>
  <dcterms:modified xsi:type="dcterms:W3CDTF">2025-11-28T10:34:00Z</dcterms:modified>
</cp:coreProperties>
</file>