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4BE6635" w:rsidR="00893055" w:rsidRDefault="00FD2B88"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Dic</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04</w:t>
      </w:r>
      <w:r w:rsidR="00893055" w:rsidRPr="00963A93">
        <w:rPr>
          <w:rFonts w:ascii="Arial" w:eastAsia="Times New Roman" w:hAnsi="Arial" w:cs="Arial"/>
          <w:color w:val="19283A"/>
          <w:spacing w:val="2"/>
          <w:kern w:val="36"/>
          <w:sz w:val="28"/>
          <w:szCs w:val="28"/>
          <w:lang w:eastAsia="es-ES"/>
          <w14:ligatures w14:val="none"/>
        </w:rPr>
        <w:t>, 2025</w:t>
      </w:r>
    </w:p>
    <w:p w14:paraId="390B4E32" w14:textId="77777777" w:rsidR="00FD2B88" w:rsidRPr="00FD2B88" w:rsidRDefault="00DB2F21" w:rsidP="00FD2B88">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w:t>
      </w:r>
      <w:r w:rsidR="00FD2B88">
        <w:rPr>
          <w:rFonts w:ascii="Arial" w:eastAsia="Times New Roman" w:hAnsi="Arial" w:cs="Arial"/>
          <w:b/>
          <w:bCs/>
          <w:color w:val="19283A"/>
          <w:spacing w:val="2"/>
          <w:sz w:val="36"/>
          <w:szCs w:val="36"/>
          <w:lang w:eastAsia="es-ES"/>
          <w14:ligatures w14:val="none"/>
        </w:rPr>
        <w:t>90</w:t>
      </w:r>
      <w:r w:rsidR="00FD2B88" w:rsidRPr="00FD2B88">
        <w:rPr>
          <w:rFonts w:ascii="Arial" w:eastAsia="Times New Roman" w:hAnsi="Arial" w:cs="Arial"/>
          <w:b/>
          <w:bCs/>
          <w:color w:val="19283A"/>
          <w:spacing w:val="2"/>
          <w:sz w:val="36"/>
          <w:szCs w:val="36"/>
          <w:lang w:eastAsia="es-ES"/>
          <w14:ligatures w14:val="none"/>
        </w:rPr>
        <w:t>. TAE Partners with UKAEA Team to Establish Neutral Beam Company</w:t>
      </w:r>
    </w:p>
    <w:p w14:paraId="01C3A29E" w14:textId="77777777" w:rsidR="00FD2B88" w:rsidRPr="00FD2B88" w:rsidRDefault="00FD2B88" w:rsidP="00FD2B8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D2B88">
        <w:rPr>
          <w:rFonts w:ascii="Arial" w:eastAsia="Times New Roman" w:hAnsi="Arial" w:cs="Arial"/>
          <w:b/>
          <w:bCs/>
          <w:color w:val="19283A"/>
          <w:spacing w:val="2"/>
          <w:sz w:val="24"/>
          <w:szCs w:val="24"/>
          <w:lang w:eastAsia="es-ES"/>
          <w14:ligatures w14:val="none"/>
        </w:rPr>
        <w:t>What’s happened?</w:t>
      </w:r>
    </w:p>
    <w:p w14:paraId="494241B1" w14:textId="77777777" w:rsidR="00FD2B88" w:rsidRPr="00FD2B88" w:rsidRDefault="00FD2B88" w:rsidP="00FD2B8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D2B88">
        <w:rPr>
          <w:rFonts w:ascii="Arial" w:eastAsia="Times New Roman" w:hAnsi="Arial" w:cs="Arial"/>
          <w:color w:val="19283A"/>
          <w:spacing w:val="2"/>
          <w:sz w:val="24"/>
          <w:szCs w:val="24"/>
          <w:lang w:eastAsia="es-ES"/>
          <w14:ligatures w14:val="none"/>
        </w:rPr>
        <w:t>TAE Technologies and the UK Atomic Energy Authority (UKAEA) launched TAE Beam UK, a joint venture to design, develop and manufacture neutral beam systems at UKAEA’s Culham Campus. UKAEA plans a $7.4m (£5.6m) equity investment. The venture targets first short-pulse beams in 18–24 months, subject to regulatory approvals.</w:t>
      </w:r>
    </w:p>
    <w:p w14:paraId="0DDF0949" w14:textId="77777777" w:rsidR="00FD2B88" w:rsidRPr="00FD2B88" w:rsidRDefault="00FD2B88" w:rsidP="00FD2B8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D2B88">
        <w:rPr>
          <w:rFonts w:ascii="Arial" w:eastAsia="Times New Roman" w:hAnsi="Arial" w:cs="Arial"/>
          <w:color w:val="19283A"/>
          <w:spacing w:val="2"/>
          <w:sz w:val="24"/>
          <w:szCs w:val="24"/>
          <w:lang w:eastAsia="es-ES"/>
          <w14:ligatures w14:val="none"/>
        </w:rPr>
        <w:t>The new company also aims to market the technology for other uses, such as cancer therapeutics, homeland security and food safety. TAE currently uses eight of these neutral beam systems on their own experimental fusion machine.</w:t>
      </w:r>
    </w:p>
    <w:p w14:paraId="4073E1CD" w14:textId="77777777" w:rsidR="00FD2B88" w:rsidRPr="00FD2B88" w:rsidRDefault="00FD2B88" w:rsidP="00FD2B8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FD2B88">
          <w:rPr>
            <w:rFonts w:ascii="Arial" w:eastAsia="Times New Roman" w:hAnsi="Arial" w:cs="Arial"/>
            <w:color w:val="1155CC"/>
            <w:spacing w:val="2"/>
            <w:sz w:val="24"/>
            <w:szCs w:val="24"/>
            <w:u w:val="single"/>
            <w:lang w:eastAsia="es-ES"/>
            <w14:ligatures w14:val="none"/>
          </w:rPr>
          <w:t>Read more</w:t>
        </w:r>
      </w:hyperlink>
    </w:p>
    <w:p w14:paraId="38AA5CBA" w14:textId="77777777" w:rsidR="00FD2B88" w:rsidRPr="00FD2B88" w:rsidRDefault="00FD2B88" w:rsidP="00FD2B8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D2B88">
        <w:rPr>
          <w:rFonts w:ascii="Arial" w:eastAsia="Times New Roman" w:hAnsi="Arial" w:cs="Arial"/>
          <w:b/>
          <w:bCs/>
          <w:color w:val="19283A"/>
          <w:spacing w:val="2"/>
          <w:sz w:val="24"/>
          <w:szCs w:val="24"/>
          <w:lang w:eastAsia="es-ES"/>
          <w14:ligatures w14:val="none"/>
        </w:rPr>
        <w:t>Why is it important?</w:t>
      </w:r>
    </w:p>
    <w:p w14:paraId="7AB40A95" w14:textId="77777777" w:rsidR="00FD2B88" w:rsidRPr="00FD2B88" w:rsidRDefault="00FD2B88" w:rsidP="00FD2B8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D2B88">
        <w:rPr>
          <w:rFonts w:ascii="Arial" w:eastAsia="Times New Roman" w:hAnsi="Arial" w:cs="Arial"/>
          <w:color w:val="19283A"/>
          <w:spacing w:val="2"/>
          <w:sz w:val="24"/>
          <w:szCs w:val="24"/>
          <w:lang w:eastAsia="es-ES"/>
          <w14:ligatures w14:val="none"/>
        </w:rPr>
        <w:t>Neutral beam injection (NBI) is a critical subsystem for magnetic confinement fusion. Creating a UK-based supplier strengthens the supply chain and aids TAE in targeting new geographical markets as more devices seek reliable NBI.</w:t>
      </w:r>
    </w:p>
    <w:p w14:paraId="6806ED1D" w14:textId="77777777" w:rsidR="00FD2B88" w:rsidRPr="00FD2B88" w:rsidRDefault="00FD2B88" w:rsidP="00FD2B8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D2B88">
        <w:rPr>
          <w:rFonts w:ascii="Arial" w:eastAsia="Times New Roman" w:hAnsi="Arial" w:cs="Arial"/>
          <w:i/>
          <w:iCs/>
          <w:color w:val="19283A"/>
          <w:spacing w:val="2"/>
          <w:sz w:val="24"/>
          <w:szCs w:val="24"/>
          <w:lang w:eastAsia="es-ES"/>
          <w14:ligatures w14:val="none"/>
        </w:rPr>
        <w:t>“This is a strategic move. Countries and companies are thinking about what strategic technologies they can own that will be useful in the future.” — Melanie Windridge</w:t>
      </w:r>
    </w:p>
    <w:p w14:paraId="4AEFA93A" w14:textId="6CC35C75" w:rsidR="00C5028E" w:rsidRPr="005F4C00" w:rsidRDefault="00C5028E" w:rsidP="00FD2B8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1028E1"/>
    <w:rsid w:val="00133A00"/>
    <w:rsid w:val="00173332"/>
    <w:rsid w:val="00177AE0"/>
    <w:rsid w:val="001E1EB9"/>
    <w:rsid w:val="001F73F7"/>
    <w:rsid w:val="002508E3"/>
    <w:rsid w:val="00294727"/>
    <w:rsid w:val="002D5462"/>
    <w:rsid w:val="0030428D"/>
    <w:rsid w:val="0031006C"/>
    <w:rsid w:val="003713A8"/>
    <w:rsid w:val="0037268E"/>
    <w:rsid w:val="00376563"/>
    <w:rsid w:val="003C78EF"/>
    <w:rsid w:val="003E2D65"/>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604D8"/>
    <w:rsid w:val="00864A1F"/>
    <w:rsid w:val="00893055"/>
    <w:rsid w:val="008A5F58"/>
    <w:rsid w:val="008B1CF8"/>
    <w:rsid w:val="008C4800"/>
    <w:rsid w:val="009040E8"/>
    <w:rsid w:val="009407AD"/>
    <w:rsid w:val="009748B8"/>
    <w:rsid w:val="009850AB"/>
    <w:rsid w:val="00997B7F"/>
    <w:rsid w:val="009E2B7A"/>
    <w:rsid w:val="009E61EE"/>
    <w:rsid w:val="00A04A17"/>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30F24"/>
    <w:rsid w:val="00E356F1"/>
    <w:rsid w:val="00E46FE0"/>
    <w:rsid w:val="00E47BCA"/>
    <w:rsid w:val="00E541C8"/>
    <w:rsid w:val="00E944DE"/>
    <w:rsid w:val="00E94B6B"/>
    <w:rsid w:val="00E97084"/>
    <w:rsid w:val="00EA7B19"/>
    <w:rsid w:val="00EB208F"/>
    <w:rsid w:val="00EC31ED"/>
    <w:rsid w:val="00F05EFF"/>
    <w:rsid w:val="00F17CB0"/>
    <w:rsid w:val="00F26B95"/>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mO6yAQANDTmB0WlBnsBYu_8TUihoKUvoEIk0i5fav7AE96wc_4fGD1dD0oOWkQUtoiBxA7V8prfsRsOGargonh2NGy2Gt9N5rfXwFit1ay5DZpvNYMnbRG7cYKodnTxZTBHkaLA3xIRuls0i6T3cUOKFJg5ECAliCUNFoIWG1O6I9t05uXOoWwKPHXWyONeOF6d3a555yve9n-LXAucFKbOPCe1Aq2Qg1xUCtr7HWBExuO8l3gLL2XC3nw8T8m3t7xQj94ft_UG880Kh_o4-yDvy5_V89jb5kaVmyTDTco-pH6okTAi_CDZSC2tY_CPg5-AgAA___pdm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1</Pages>
  <Words>170</Words>
  <Characters>928</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25</cp:revision>
  <cp:lastPrinted>2025-08-07T16:56:00Z</cp:lastPrinted>
  <dcterms:created xsi:type="dcterms:W3CDTF">2025-11-08T18:44:00Z</dcterms:created>
  <dcterms:modified xsi:type="dcterms:W3CDTF">2025-12-06T13:09:00Z</dcterms:modified>
</cp:coreProperties>
</file>