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6057670"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622059">
        <w:rPr>
          <w:rFonts w:ascii="Arial" w:eastAsia="Times New Roman" w:hAnsi="Arial" w:cs="Arial"/>
          <w:color w:val="19283A"/>
          <w:spacing w:val="2"/>
          <w:kern w:val="36"/>
          <w:sz w:val="28"/>
          <w:szCs w:val="28"/>
          <w:lang w:eastAsia="es-ES"/>
          <w14:ligatures w14:val="none"/>
        </w:rPr>
        <w:t>11</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27D1A555" w14:textId="19021AFB" w:rsidR="00650563" w:rsidRPr="00650563" w:rsidRDefault="00622059" w:rsidP="00650563">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70</w:t>
      </w:r>
      <w:r w:rsidR="00650563">
        <w:rPr>
          <w:rFonts w:ascii="Arial" w:eastAsia="Times New Roman" w:hAnsi="Arial" w:cs="Arial"/>
          <w:b/>
          <w:bCs/>
          <w:color w:val="19283A"/>
          <w:spacing w:val="2"/>
          <w:sz w:val="36"/>
          <w:szCs w:val="36"/>
          <w:lang w:eastAsia="es-ES"/>
          <w14:ligatures w14:val="none"/>
        </w:rPr>
        <w:t>1</w:t>
      </w:r>
      <w:r w:rsidR="006D2EFD" w:rsidRPr="006D2EFD">
        <w:rPr>
          <w:rFonts w:ascii="Arial" w:eastAsia="Times New Roman" w:hAnsi="Arial" w:cs="Arial"/>
          <w:b/>
          <w:bCs/>
          <w:color w:val="19283A"/>
          <w:spacing w:val="2"/>
          <w:sz w:val="36"/>
          <w:szCs w:val="36"/>
          <w:lang w:eastAsia="es-ES"/>
          <w14:ligatures w14:val="none"/>
        </w:rPr>
        <w:t xml:space="preserve">. </w:t>
      </w:r>
      <w:r w:rsidR="00650563" w:rsidRPr="00650563">
        <w:rPr>
          <w:rFonts w:ascii="Arial" w:eastAsia="Times New Roman" w:hAnsi="Arial" w:cs="Arial"/>
          <w:b/>
          <w:bCs/>
          <w:color w:val="19283A"/>
          <w:spacing w:val="2"/>
          <w:sz w:val="36"/>
          <w:szCs w:val="36"/>
          <w:lang w:eastAsia="es-ES"/>
          <w14:ligatures w14:val="none"/>
        </w:rPr>
        <w:t>Avalanche Energy secures DARPA funding to develop radiovoltaics for fusion applications</w:t>
      </w:r>
    </w:p>
    <w:p w14:paraId="30C07B22" w14:textId="77777777" w:rsidR="00650563" w:rsidRPr="00650563" w:rsidRDefault="00650563" w:rsidP="0065056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0563">
        <w:rPr>
          <w:rFonts w:ascii="Arial" w:eastAsia="Times New Roman" w:hAnsi="Arial" w:cs="Arial"/>
          <w:b/>
          <w:bCs/>
          <w:color w:val="19283A"/>
          <w:spacing w:val="2"/>
          <w:sz w:val="24"/>
          <w:szCs w:val="24"/>
          <w:lang w:eastAsia="es-ES"/>
          <w14:ligatures w14:val="none"/>
        </w:rPr>
        <w:t>What’s happened?</w:t>
      </w:r>
    </w:p>
    <w:p w14:paraId="6340853E" w14:textId="77777777" w:rsidR="00650563" w:rsidRPr="00650563" w:rsidRDefault="00650563" w:rsidP="0065056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0563">
        <w:rPr>
          <w:rFonts w:ascii="Arial" w:eastAsia="Times New Roman" w:hAnsi="Arial" w:cs="Arial"/>
          <w:color w:val="19283A"/>
          <w:spacing w:val="2"/>
          <w:sz w:val="24"/>
          <w:szCs w:val="24"/>
          <w:lang w:eastAsia="es-ES"/>
          <w14:ligatures w14:val="none"/>
        </w:rPr>
        <w:t>Avalanche Energy has been awarded a $5.2m DARPA contract to develop radiovoltaic materials that convert radiation directly into electricity. Radiovoltaics use semiconductor materials to capture energy from radiation, similar to how solar panels convert light. The work is useful for both fusion and nuclear batteries. For nuclear batteries, this enables compact, long-duration power sources by converting energy from radioactive decay into electricity, useful for space and remote applications. For fusion, the same approach could capture energy from alpha particles produced in the plasma, allowing more direct electricity generation rather than relying on heat and a conventional turbine cycle.</w:t>
      </w:r>
    </w:p>
    <w:p w14:paraId="3D4476B6" w14:textId="77777777" w:rsidR="00650563" w:rsidRPr="00650563" w:rsidRDefault="00650563" w:rsidP="0065056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650563">
          <w:rPr>
            <w:rFonts w:ascii="Arial" w:eastAsia="Times New Roman" w:hAnsi="Arial" w:cs="Arial"/>
            <w:color w:val="1155CC"/>
            <w:spacing w:val="2"/>
            <w:sz w:val="24"/>
            <w:szCs w:val="24"/>
            <w:u w:val="single"/>
            <w:lang w:eastAsia="es-ES"/>
            <w14:ligatures w14:val="none"/>
          </w:rPr>
          <w:t>Read more</w:t>
        </w:r>
      </w:hyperlink>
    </w:p>
    <w:p w14:paraId="068B0022" w14:textId="77777777" w:rsidR="00650563" w:rsidRPr="00650563" w:rsidRDefault="00650563" w:rsidP="0065056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0563">
        <w:rPr>
          <w:rFonts w:ascii="Arial" w:eastAsia="Times New Roman" w:hAnsi="Arial" w:cs="Arial"/>
          <w:b/>
          <w:bCs/>
          <w:color w:val="19283A"/>
          <w:spacing w:val="2"/>
          <w:sz w:val="24"/>
          <w:szCs w:val="24"/>
          <w:lang w:eastAsia="es-ES"/>
          <w14:ligatures w14:val="none"/>
        </w:rPr>
        <w:t>Why it is important</w:t>
      </w:r>
    </w:p>
    <w:p w14:paraId="1D90CDED" w14:textId="77777777" w:rsidR="00650563" w:rsidRPr="00650563" w:rsidRDefault="00650563" w:rsidP="0065056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0563">
        <w:rPr>
          <w:rFonts w:ascii="Arial" w:eastAsia="Times New Roman" w:hAnsi="Arial" w:cs="Arial"/>
          <w:color w:val="19283A"/>
          <w:spacing w:val="2"/>
          <w:sz w:val="24"/>
          <w:szCs w:val="24"/>
          <w:lang w:eastAsia="es-ES"/>
          <w14:ligatures w14:val="none"/>
        </w:rPr>
        <w:t>Fusion companies are leveraging non-fusion funding streams to develop enabling technologies that could improve fusion plant efficiency while also enabling development in other, adjacent sectors.</w:t>
      </w:r>
    </w:p>
    <w:p w14:paraId="5738D211" w14:textId="77777777" w:rsidR="00650563" w:rsidRPr="00650563" w:rsidRDefault="00650563" w:rsidP="0065056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0563">
        <w:rPr>
          <w:rFonts w:ascii="Arial" w:eastAsia="Times New Roman" w:hAnsi="Arial" w:cs="Arial"/>
          <w:i/>
          <w:iCs/>
          <w:color w:val="19283A"/>
          <w:spacing w:val="2"/>
          <w:sz w:val="24"/>
          <w:szCs w:val="24"/>
          <w:lang w:eastAsia="es-ES"/>
          <w14:ligatures w14:val="none"/>
        </w:rPr>
        <w:t>“It’s a good example of leveraging funding that’s available in defence and other industries to develop technology that could have an impact for fusion and beyond.” — Melanie Windridge</w:t>
      </w:r>
    </w:p>
    <w:p w14:paraId="39DFAF44" w14:textId="77777777" w:rsidR="00650563" w:rsidRPr="00650563" w:rsidRDefault="00650563" w:rsidP="0065056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50563">
        <w:rPr>
          <w:rFonts w:ascii="Arial" w:eastAsia="Times New Roman" w:hAnsi="Arial" w:cs="Arial"/>
          <w:i/>
          <w:iCs/>
          <w:color w:val="19283A"/>
          <w:spacing w:val="2"/>
          <w:sz w:val="24"/>
          <w:szCs w:val="24"/>
          <w:lang w:eastAsia="es-ES"/>
          <w14:ligatures w14:val="none"/>
        </w:rPr>
        <w:t>“This highlights how fusion acts as a frontier for advancing existing technologies, where developing technologies for fusion use can drive improvements that benefit other industries as well.” — Kruti Fayot</w:t>
      </w:r>
    </w:p>
    <w:p w14:paraId="4AEFA93A" w14:textId="55539C6B" w:rsidR="00C5028E" w:rsidRPr="005F4C00" w:rsidRDefault="00C5028E" w:rsidP="00650563">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23FC"/>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35A95"/>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05B7E"/>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3E7"/>
    <w:rsid w:val="00742ED9"/>
    <w:rsid w:val="00751E43"/>
    <w:rsid w:val="007608C8"/>
    <w:rsid w:val="0076093E"/>
    <w:rsid w:val="00761A67"/>
    <w:rsid w:val="00763595"/>
    <w:rsid w:val="00766540"/>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jkGOhCAQAF8DN0zTosiBw178xgSadiBRmSDOZH-_mb3UrSoVQ6f84COU_VGSn52jMC2oHGinDG5OLTgvaoItoePFuQCS6nHcZ-m_XwNhsVbL5Ec9h2mS7LW1kzV2nLTMnonZjmjBGdgoLAjR2A1iMDbM1hhZPALOYMDpCZyGATCatCGBZtaaojDwvzdQabTzcFW5-9z76xLjj8BV4NqZMrX7pDxQPQSu36TAFcwXi8A11486b9o5NBVD79wKX4rqvSd1vZiT6plVC8SqV7XdV6mnetUPN4GrbL4VCi1VYSDyXvjNz8Z8DrU95dvjXwAAAP__9D9jV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Pages>1</Pages>
  <Words>206</Words>
  <Characters>1250</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106</cp:revision>
  <cp:lastPrinted>2025-08-07T16:56:00Z</cp:lastPrinted>
  <dcterms:created xsi:type="dcterms:W3CDTF">2025-11-08T18:44:00Z</dcterms:created>
  <dcterms:modified xsi:type="dcterms:W3CDTF">2026-04-12T10:08:00Z</dcterms:modified>
</cp:coreProperties>
</file>