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EF8B3A7"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637292">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69E964C3" w14:textId="6E1EEBCF" w:rsidR="00637292" w:rsidRPr="00637292" w:rsidRDefault="00637292" w:rsidP="00637292">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653</w:t>
      </w:r>
      <w:r w:rsidRPr="00637292">
        <w:rPr>
          <w:rFonts w:ascii="Arial" w:eastAsia="Times New Roman" w:hAnsi="Arial" w:cs="Arial"/>
          <w:b/>
          <w:bCs/>
          <w:color w:val="19283A"/>
          <w:spacing w:val="2"/>
          <w:sz w:val="36"/>
          <w:szCs w:val="36"/>
          <w:lang w:eastAsia="es-ES"/>
          <w14:ligatures w14:val="none"/>
        </w:rPr>
        <w:t>. Pacific Fusion successfully tests cheaper design concept at Sandia National Lab</w:t>
      </w:r>
    </w:p>
    <w:p w14:paraId="39CB7B82" w14:textId="77777777" w:rsidR="00637292" w:rsidRPr="00637292" w:rsidRDefault="00637292" w:rsidP="0063729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37292">
        <w:rPr>
          <w:rFonts w:ascii="Arial" w:eastAsia="Times New Roman" w:hAnsi="Arial" w:cs="Arial"/>
          <w:b/>
          <w:bCs/>
          <w:color w:val="19283A"/>
          <w:spacing w:val="2"/>
          <w:sz w:val="24"/>
          <w:szCs w:val="24"/>
          <w:lang w:eastAsia="es-ES"/>
          <w14:ligatures w14:val="none"/>
        </w:rPr>
        <w:t>What’s happened</w:t>
      </w:r>
      <w:r w:rsidRPr="00637292">
        <w:rPr>
          <w:rFonts w:ascii="Arial" w:eastAsia="Times New Roman" w:hAnsi="Arial" w:cs="Arial"/>
          <w:color w:val="19283A"/>
          <w:spacing w:val="2"/>
          <w:sz w:val="24"/>
          <w:szCs w:val="24"/>
          <w:lang w:eastAsia="es-ES"/>
          <w14:ligatures w14:val="none"/>
        </w:rPr>
        <w:br/>
      </w:r>
      <w:r w:rsidRPr="00637292">
        <w:rPr>
          <w:rFonts w:ascii="Arial" w:eastAsia="Times New Roman" w:hAnsi="Arial" w:cs="Arial"/>
          <w:color w:val="19283A"/>
          <w:spacing w:val="2"/>
          <w:sz w:val="24"/>
          <w:szCs w:val="24"/>
          <w:lang w:eastAsia="es-ES"/>
          <w14:ligatures w14:val="none"/>
        </w:rPr>
        <w:br/>
        <w:t>Pacific Fusion reported results from experiments at Sandia National Laboratories that allow for pre-magnetisation of fuel targets without the need for an external magnet. Traditionally, the pulser-driven inertial confinement approach they are pursuing would require a set of magnetic coils placed close to the target to enable pre-magnetisation. However, these coils would be destroyed by the fusion reaction after each run, which drives up operational costs.</w:t>
      </w:r>
    </w:p>
    <w:p w14:paraId="4E4E0EEE" w14:textId="77777777" w:rsidR="00637292" w:rsidRPr="00637292" w:rsidRDefault="00637292" w:rsidP="0063729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37292">
        <w:rPr>
          <w:rFonts w:ascii="Arial" w:eastAsia="Times New Roman" w:hAnsi="Arial" w:cs="Arial"/>
          <w:color w:val="19283A"/>
          <w:spacing w:val="2"/>
          <w:sz w:val="24"/>
          <w:szCs w:val="24"/>
          <w:lang w:eastAsia="es-ES"/>
          <w14:ligatures w14:val="none"/>
        </w:rPr>
        <w:t>This new design flows electric current through targets made from plastic wrapped in aluminium to induce the magnetic field required for pre-magnetisation, without the need for external magnets, as was shown in their experiments. Next, the team plans to test a method to remove the need for a pre-heating laser, to further optimise the economic viability of their design. </w:t>
      </w:r>
    </w:p>
    <w:p w14:paraId="239F9F19" w14:textId="77777777" w:rsidR="00637292" w:rsidRPr="00637292" w:rsidRDefault="00637292" w:rsidP="0063729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637292">
          <w:rPr>
            <w:rFonts w:ascii="Arial" w:eastAsia="Times New Roman" w:hAnsi="Arial" w:cs="Arial"/>
            <w:color w:val="1155CC"/>
            <w:spacing w:val="2"/>
            <w:sz w:val="24"/>
            <w:szCs w:val="24"/>
            <w:u w:val="single"/>
            <w:lang w:eastAsia="es-ES"/>
            <w14:ligatures w14:val="none"/>
          </w:rPr>
          <w:t>Read more</w:t>
        </w:r>
      </w:hyperlink>
      <w:r w:rsidRPr="00637292">
        <w:rPr>
          <w:rFonts w:ascii="Arial" w:eastAsia="Times New Roman" w:hAnsi="Arial" w:cs="Arial"/>
          <w:color w:val="19283A"/>
          <w:spacing w:val="2"/>
          <w:sz w:val="24"/>
          <w:szCs w:val="24"/>
          <w:lang w:eastAsia="es-ES"/>
          <w14:ligatures w14:val="none"/>
        </w:rPr>
        <w:br/>
      </w:r>
      <w:r w:rsidRPr="00637292">
        <w:rPr>
          <w:rFonts w:ascii="Arial" w:eastAsia="Times New Roman" w:hAnsi="Arial" w:cs="Arial"/>
          <w:color w:val="19283A"/>
          <w:spacing w:val="2"/>
          <w:sz w:val="24"/>
          <w:szCs w:val="24"/>
          <w:lang w:eastAsia="es-ES"/>
          <w14:ligatures w14:val="none"/>
        </w:rPr>
        <w:br/>
      </w:r>
      <w:r w:rsidRPr="00637292">
        <w:rPr>
          <w:rFonts w:ascii="Arial" w:eastAsia="Times New Roman" w:hAnsi="Arial" w:cs="Arial"/>
          <w:b/>
          <w:bCs/>
          <w:color w:val="19283A"/>
          <w:spacing w:val="2"/>
          <w:sz w:val="24"/>
          <w:szCs w:val="24"/>
          <w:lang w:eastAsia="es-ES"/>
          <w14:ligatures w14:val="none"/>
        </w:rPr>
        <w:t>Why it’s important</w:t>
      </w:r>
      <w:r w:rsidRPr="00637292">
        <w:rPr>
          <w:rFonts w:ascii="Arial" w:eastAsia="Times New Roman" w:hAnsi="Arial" w:cs="Arial"/>
          <w:color w:val="19283A"/>
          <w:spacing w:val="2"/>
          <w:sz w:val="24"/>
          <w:szCs w:val="24"/>
          <w:lang w:eastAsia="es-ES"/>
          <w14:ligatures w14:val="none"/>
        </w:rPr>
        <w:br/>
      </w:r>
      <w:r w:rsidRPr="00637292">
        <w:rPr>
          <w:rFonts w:ascii="Arial" w:eastAsia="Times New Roman" w:hAnsi="Arial" w:cs="Arial"/>
          <w:color w:val="19283A"/>
          <w:spacing w:val="2"/>
          <w:sz w:val="24"/>
          <w:szCs w:val="24"/>
          <w:lang w:eastAsia="es-ES"/>
          <w14:ligatures w14:val="none"/>
        </w:rPr>
        <w:br/>
        <w:t>The cost of fusion power is a major challenge ahead of commercialisation. Reducing the cost of consumable components in the machine design can drastically improve the economics of a fusion plant, making fusion energy cheaper.</w:t>
      </w:r>
    </w:p>
    <w:p w14:paraId="3DA7455E" w14:textId="77777777" w:rsidR="00637292" w:rsidRPr="00637292" w:rsidRDefault="00637292" w:rsidP="0063729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37292">
        <w:rPr>
          <w:rFonts w:ascii="Arial" w:eastAsia="Times New Roman" w:hAnsi="Arial" w:cs="Arial"/>
          <w:i/>
          <w:iCs/>
          <w:color w:val="19283A"/>
          <w:spacing w:val="2"/>
          <w:sz w:val="24"/>
          <w:szCs w:val="24"/>
          <w:lang w:eastAsia="es-ES"/>
          <w14:ligatures w14:val="none"/>
        </w:rPr>
        <w:t>“Companies looking at what are going to be the repeated costs of their business, and trying to find ways to minimize those early on. So rather than just thinking about the science, they're thinking more about the economics.”</w:t>
      </w:r>
      <w:r w:rsidRPr="00637292">
        <w:rPr>
          <w:rFonts w:ascii="Arial" w:eastAsia="Times New Roman" w:hAnsi="Arial" w:cs="Arial"/>
          <w:color w:val="19283A"/>
          <w:spacing w:val="2"/>
          <w:sz w:val="24"/>
          <w:szCs w:val="24"/>
          <w:lang w:eastAsia="es-ES"/>
          <w14:ligatures w14:val="none"/>
        </w:rPr>
        <w:t> — John Cooper</w:t>
      </w:r>
    </w:p>
    <w:p w14:paraId="5C5A0448" w14:textId="7C772E00" w:rsidR="0039013C" w:rsidRPr="0039013C" w:rsidRDefault="0039013C" w:rsidP="0039013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136D"/>
    <w:rsid w:val="00844EE5"/>
    <w:rsid w:val="008457DB"/>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7D53"/>
    <w:rsid w:val="00BF618F"/>
    <w:rsid w:val="00C029F1"/>
    <w:rsid w:val="00C24F28"/>
    <w:rsid w:val="00C40243"/>
    <w:rsid w:val="00C5028E"/>
    <w:rsid w:val="00C619C7"/>
    <w:rsid w:val="00C7165E"/>
    <w:rsid w:val="00C91EE6"/>
    <w:rsid w:val="00CA1FE9"/>
    <w:rsid w:val="00CA6808"/>
    <w:rsid w:val="00CD38C2"/>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kzjGO3SAQgOHT4G4sGIONC4ooCvXTpkuzwjDeN5INT4DX2dtHSQ7w6_-20OPznc7Axzsnt-OsZ20DmJ0M6GQJVtQEygZr1qC1sWaI5TyvzP3rb4HSLosakpvUHIwZyKllkaucFzkPT7fThmoKq1xXpbYtLlHOtKxBrbverNkHdihxlqhQ6UlpPWpLRGSsikTRKiu0_McbI9d40NjKcLhn768mpm8CvUB_3_e4XY0ztXZzpTGWU6DPdDeB_llOEuj_b6SZJrPISaCnLNA_QuSdI_irccnwRq9Se4M3atfRG_haTvjx-0WVT8q9wfeS0xU7JQgdfoacODT4BY_raJTgUW6q4EPkg_vXUF3lGGoqQsuNDqZP-qhEeSz1Y_h0-CcAAP__z0d4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Pages>
  <Words>297</Words>
  <Characters>1629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76</cp:revision>
  <cp:lastPrinted>2025-08-07T16:56:00Z</cp:lastPrinted>
  <dcterms:created xsi:type="dcterms:W3CDTF">2025-11-08T18:44:00Z</dcterms:created>
  <dcterms:modified xsi:type="dcterms:W3CDTF">2026-02-14T16:06:00Z</dcterms:modified>
</cp:coreProperties>
</file>