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01C0F42"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ABECD86" w14:textId="77777777" w:rsidR="00BB17C8" w:rsidRPr="00BB17C8" w:rsidRDefault="00B32316" w:rsidP="00BB17C8">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67</w:t>
      </w:r>
      <w:r w:rsidR="00BB17C8">
        <w:rPr>
          <w:rFonts w:ascii="Arial" w:eastAsia="Times New Roman" w:hAnsi="Arial" w:cs="Arial"/>
          <w:b/>
          <w:bCs/>
          <w:color w:val="19283A"/>
          <w:spacing w:val="2"/>
          <w:sz w:val="36"/>
          <w:szCs w:val="36"/>
          <w:lang w:eastAsia="es-ES"/>
          <w14:ligatures w14:val="none"/>
        </w:rPr>
        <w:t>7</w:t>
      </w:r>
      <w:r w:rsidRPr="00B32316">
        <w:rPr>
          <w:rFonts w:ascii="Arial" w:eastAsia="Times New Roman" w:hAnsi="Arial" w:cs="Arial"/>
          <w:b/>
          <w:bCs/>
          <w:color w:val="19283A"/>
          <w:spacing w:val="2"/>
          <w:sz w:val="36"/>
          <w:szCs w:val="36"/>
          <w:lang w:eastAsia="es-ES"/>
          <w14:ligatures w14:val="none"/>
        </w:rPr>
        <w:t xml:space="preserve">. </w:t>
      </w:r>
      <w:r w:rsidR="00BB17C8" w:rsidRPr="00BB17C8">
        <w:rPr>
          <w:rFonts w:ascii="Arial" w:eastAsia="Times New Roman" w:hAnsi="Arial" w:cs="Arial"/>
          <w:b/>
          <w:bCs/>
          <w:color w:val="19283A"/>
          <w:spacing w:val="2"/>
          <w:sz w:val="27"/>
          <w:szCs w:val="27"/>
          <w:lang w:eastAsia="es-ES"/>
          <w14:ligatures w14:val="none"/>
        </w:rPr>
        <w:t>Britain announces updated fusion commercialisation strategy</w:t>
      </w:r>
    </w:p>
    <w:p w14:paraId="64DF833E" w14:textId="77777777" w:rsidR="00BB17C8" w:rsidRPr="00BB17C8" w:rsidRDefault="00BB17C8" w:rsidP="00BB17C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B17C8">
        <w:rPr>
          <w:rFonts w:ascii="Arial" w:eastAsia="Times New Roman" w:hAnsi="Arial" w:cs="Arial"/>
          <w:b/>
          <w:bCs/>
          <w:color w:val="19283A"/>
          <w:spacing w:val="2"/>
          <w:sz w:val="24"/>
          <w:szCs w:val="24"/>
          <w:lang w:eastAsia="es-ES"/>
          <w14:ligatures w14:val="none"/>
        </w:rPr>
        <w:t>What's happened?</w:t>
      </w:r>
    </w:p>
    <w:p w14:paraId="6DBABB23" w14:textId="77777777" w:rsidR="00BB17C8" w:rsidRPr="00BB17C8" w:rsidRDefault="00BB17C8" w:rsidP="00BB17C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B17C8">
        <w:rPr>
          <w:rFonts w:ascii="Arial" w:eastAsia="Times New Roman" w:hAnsi="Arial" w:cs="Arial"/>
          <w:color w:val="19283A"/>
          <w:spacing w:val="2"/>
          <w:sz w:val="24"/>
          <w:szCs w:val="24"/>
          <w:lang w:eastAsia="es-ES"/>
          <w14:ligatures w14:val="none"/>
        </w:rPr>
        <w:t>The Department for Energy Security and Net Zero and the UK Atomic Energy Authority have published the UK's new Fusion Strategy, setting out how the government wants to move fusion from research into commercial deployment. The strategy builds on the UK's earlier fusion strategy published in 2021, but updates the commercialisation approach with a stronger focus on jobs, private investment and industrial delivery. Ministers say the plan will support more than 10,000 jobs by 2030 and help attract private capital into the sector. The strategy is also framed as an energy security measure, with the government linking fusion to the need for more domestically generated clean power amid volatile fossil fuel markets.</w:t>
      </w:r>
    </w:p>
    <w:p w14:paraId="2FAA10D9" w14:textId="77777777" w:rsidR="00BB17C8" w:rsidRPr="00BB17C8" w:rsidRDefault="00BB17C8" w:rsidP="00BB17C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BB17C8">
          <w:rPr>
            <w:rFonts w:ascii="Arial" w:eastAsia="Times New Roman" w:hAnsi="Arial" w:cs="Arial"/>
            <w:color w:val="1155CC"/>
            <w:spacing w:val="2"/>
            <w:sz w:val="24"/>
            <w:szCs w:val="24"/>
            <w:u w:val="single"/>
            <w:lang w:eastAsia="es-ES"/>
            <w14:ligatures w14:val="none"/>
          </w:rPr>
          <w:t>Read the official fusion strategy</w:t>
        </w:r>
      </w:hyperlink>
    </w:p>
    <w:p w14:paraId="2A55144C" w14:textId="77777777" w:rsidR="00BB17C8" w:rsidRPr="00BB17C8" w:rsidRDefault="00BB17C8" w:rsidP="00BB17C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B17C8">
        <w:rPr>
          <w:rFonts w:ascii="Arial" w:eastAsia="Times New Roman" w:hAnsi="Arial" w:cs="Arial"/>
          <w:b/>
          <w:bCs/>
          <w:color w:val="19283A"/>
          <w:spacing w:val="2"/>
          <w:sz w:val="24"/>
          <w:szCs w:val="24"/>
          <w:lang w:eastAsia="es-ES"/>
          <w14:ligatures w14:val="none"/>
        </w:rPr>
        <w:t>Why it's important</w:t>
      </w:r>
    </w:p>
    <w:p w14:paraId="1CF87BAE" w14:textId="77777777" w:rsidR="00BB17C8" w:rsidRPr="00BB17C8" w:rsidRDefault="00BB17C8" w:rsidP="00BB17C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B17C8">
        <w:rPr>
          <w:rFonts w:ascii="Arial" w:eastAsia="Times New Roman" w:hAnsi="Arial" w:cs="Arial"/>
          <w:color w:val="19283A"/>
          <w:spacing w:val="2"/>
          <w:sz w:val="24"/>
          <w:szCs w:val="24"/>
          <w:lang w:eastAsia="es-ES"/>
          <w14:ligatures w14:val="none"/>
        </w:rPr>
        <w:t>Looking at the new UK strategy alongside the previous UK strategies from 2021 and 2023, there is a clear evolution from a science-led strategy to a much more delivery- and industry-led commercialisation plan. The UK government is shifting from "enabling fusion" to "delivering fusion". The new strategy shows a broader system view with an awareness of the integration challenge faced in building a fusion power plant, and with UKIFS, soon to become UK Fusion Energy, looking to take on - and capitalise on - the integrator role, first for STEP and then for others. The UK is no longer just trying to prove fusion works; it is trying to own part of the future fusion economy.</w:t>
      </w:r>
    </w:p>
    <w:p w14:paraId="03AD9469" w14:textId="77777777" w:rsidR="00BB17C8" w:rsidRPr="00BB17C8" w:rsidRDefault="00BB17C8" w:rsidP="00BB17C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B17C8">
        <w:rPr>
          <w:rFonts w:ascii="Arial" w:eastAsia="Times New Roman" w:hAnsi="Arial" w:cs="Arial"/>
          <w:i/>
          <w:iCs/>
          <w:color w:val="19283A"/>
          <w:spacing w:val="2"/>
          <w:sz w:val="24"/>
          <w:szCs w:val="24"/>
          <w:lang w:eastAsia="es-ES"/>
          <w14:ligatures w14:val="none"/>
        </w:rPr>
        <w:t>“UKAEA very much welcomes the UK Government's ambitious Fusion Strategy. We are focused on technical excellence and delivery in key technology areas essential for future fusion powerplants, and building a thriving commercial industry to support fusion.” — Tim Bestwick, UKAEA</w:t>
      </w:r>
    </w:p>
    <w:p w14:paraId="4AEFA93A" w14:textId="35233D96" w:rsidR="00C5028E" w:rsidRPr="005F4C00" w:rsidRDefault="00C5028E" w:rsidP="00BB17C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vuqyAUgPHVwEwDh_eAwZ24jYbHwZKqNIg23f1N_wv48v1iGOn5wD3U7VGzVyVwWSJMNoKdZLFmciDU5AzEUrjVFjNNbd-vo47vrwBmjeE0e8F1UIqi58YIJyRnhj59jkWwYjUDqRLYKLhiGJO0xWDGIGn1wEAzwR1XYEHPxbmso8s2hSCl1ESyP96cak8bzmejm3-O8T6J-EdgIbB8Pp95bfd8vQgsa7uxHzseg8DyvuJWUxi1HSeB5XpN5TprO6Zz9DBw_U6_O-2-1xR6bkSyiFvFG9eOeMytr_T28D8AAP__MIJbQ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1</Pages>
  <Words>340</Words>
  <Characters>1873</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93</cp:revision>
  <cp:lastPrinted>2025-08-07T16:56:00Z</cp:lastPrinted>
  <dcterms:created xsi:type="dcterms:W3CDTF">2025-11-08T18:44:00Z</dcterms:created>
  <dcterms:modified xsi:type="dcterms:W3CDTF">2026-03-20T18:31:00Z</dcterms:modified>
</cp:coreProperties>
</file>