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1BA25F51" w:rsidR="00893055" w:rsidRDefault="0094334F"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Jan</w:t>
      </w:r>
      <w:r w:rsidR="006D4D20">
        <w:rPr>
          <w:rFonts w:ascii="Arial" w:eastAsia="Times New Roman" w:hAnsi="Arial" w:cs="Arial"/>
          <w:color w:val="19283A"/>
          <w:spacing w:val="2"/>
          <w:kern w:val="36"/>
          <w:sz w:val="28"/>
          <w:szCs w:val="28"/>
          <w:lang w:eastAsia="es-ES"/>
          <w14:ligatures w14:val="none"/>
        </w:rPr>
        <w:t xml:space="preserve"> </w:t>
      </w:r>
      <w:r w:rsidR="00674B89">
        <w:rPr>
          <w:rFonts w:ascii="Arial" w:eastAsia="Times New Roman" w:hAnsi="Arial" w:cs="Arial"/>
          <w:color w:val="19283A"/>
          <w:spacing w:val="2"/>
          <w:kern w:val="36"/>
          <w:sz w:val="28"/>
          <w:szCs w:val="28"/>
          <w:lang w:eastAsia="es-ES"/>
          <w14:ligatures w14:val="none"/>
        </w:rPr>
        <w:t>15</w:t>
      </w:r>
      <w:r w:rsidR="00893055" w:rsidRPr="00963A93">
        <w:rPr>
          <w:rFonts w:ascii="Arial" w:eastAsia="Times New Roman" w:hAnsi="Arial" w:cs="Arial"/>
          <w:color w:val="19283A"/>
          <w:spacing w:val="2"/>
          <w:kern w:val="36"/>
          <w:sz w:val="28"/>
          <w:szCs w:val="28"/>
          <w:lang w:eastAsia="es-ES"/>
          <w14:ligatures w14:val="none"/>
        </w:rPr>
        <w:t>, 202</w:t>
      </w:r>
      <w:r>
        <w:rPr>
          <w:rFonts w:ascii="Arial" w:eastAsia="Times New Roman" w:hAnsi="Arial" w:cs="Arial"/>
          <w:color w:val="19283A"/>
          <w:spacing w:val="2"/>
          <w:kern w:val="36"/>
          <w:sz w:val="28"/>
          <w:szCs w:val="28"/>
          <w:lang w:eastAsia="es-ES"/>
          <w14:ligatures w14:val="none"/>
        </w:rPr>
        <w:t>6</w:t>
      </w:r>
    </w:p>
    <w:p w14:paraId="6CCAF2D7" w14:textId="7763ADAC" w:rsidR="00674B89" w:rsidRPr="00674B89" w:rsidRDefault="00674B89" w:rsidP="00674B89">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620</w:t>
      </w:r>
      <w:r w:rsidRPr="00674B89">
        <w:rPr>
          <w:rFonts w:ascii="Arial" w:eastAsia="Times New Roman" w:hAnsi="Arial" w:cs="Arial"/>
          <w:b/>
          <w:bCs/>
          <w:color w:val="19283A"/>
          <w:spacing w:val="2"/>
          <w:sz w:val="36"/>
          <w:szCs w:val="36"/>
          <w:lang w:eastAsia="es-ES"/>
          <w14:ligatures w14:val="none"/>
        </w:rPr>
        <w:t>. Bavaria Plans Construction of Three Fusion Machines to Pioneer Clean Energy</w:t>
      </w:r>
    </w:p>
    <w:p w14:paraId="40D319D7" w14:textId="77777777" w:rsidR="00674B89" w:rsidRPr="00674B89" w:rsidRDefault="00674B89" w:rsidP="00674B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74B89">
        <w:rPr>
          <w:rFonts w:ascii="Arial" w:eastAsia="Times New Roman" w:hAnsi="Arial" w:cs="Arial"/>
          <w:b/>
          <w:bCs/>
          <w:color w:val="19283A"/>
          <w:spacing w:val="2"/>
          <w:sz w:val="24"/>
          <w:szCs w:val="24"/>
          <w:lang w:eastAsia="es-ES"/>
          <w14:ligatures w14:val="none"/>
        </w:rPr>
        <w:t>What’s happened?</w:t>
      </w:r>
    </w:p>
    <w:p w14:paraId="7D933122" w14:textId="77777777" w:rsidR="00674B89" w:rsidRPr="00674B89" w:rsidRDefault="00674B89" w:rsidP="00674B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74B89">
        <w:rPr>
          <w:rFonts w:ascii="Arial" w:eastAsia="Times New Roman" w:hAnsi="Arial" w:cs="Arial"/>
          <w:color w:val="19283A"/>
          <w:spacing w:val="2"/>
          <w:sz w:val="24"/>
          <w:szCs w:val="24"/>
          <w:lang w:eastAsia="es-ES"/>
          <w14:ligatures w14:val="none"/>
        </w:rPr>
        <w:t>Bavaria has announced plans to develop three fusion projects across the state, spanning both demonstration and commercial-scale machines.</w:t>
      </w:r>
    </w:p>
    <w:p w14:paraId="12D0D200" w14:textId="77777777" w:rsidR="00674B89" w:rsidRPr="00674B89" w:rsidRDefault="00674B89" w:rsidP="00674B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74B89">
        <w:rPr>
          <w:rFonts w:ascii="Arial" w:eastAsia="Times New Roman" w:hAnsi="Arial" w:cs="Arial"/>
          <w:color w:val="19283A"/>
          <w:spacing w:val="2"/>
          <w:sz w:val="24"/>
          <w:szCs w:val="24"/>
          <w:lang w:eastAsia="es-ES"/>
          <w14:ligatures w14:val="none"/>
        </w:rPr>
        <w:t>A magnet-based fusion demonstration device is planned at Garching near Munich under the Alpha project, led by Proxima Fusion, targeting net-positive energy output. Two commercial projects are proposed: a magnet-based plant called Stellaris, also led by Proxima Fusion, at the former Gundremmingen nuclear site, backed by private investment and expected to operate within around 15 years, and a third, early-stage laser-based fusion plant in southern Bavaria to diversify technology approaches.</w:t>
      </w:r>
    </w:p>
    <w:p w14:paraId="70150C29" w14:textId="77777777" w:rsidR="00674B89" w:rsidRPr="00674B89" w:rsidRDefault="00674B89" w:rsidP="00674B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74B89">
        <w:rPr>
          <w:rFonts w:ascii="Arial" w:eastAsia="Times New Roman" w:hAnsi="Arial" w:cs="Arial"/>
          <w:color w:val="19283A"/>
          <w:spacing w:val="2"/>
          <w:sz w:val="24"/>
          <w:szCs w:val="24"/>
          <w:lang w:eastAsia="es-ES"/>
          <w14:ligatures w14:val="none"/>
        </w:rPr>
        <w:t>The state says it is working closely with federal authorities and aims to reuse existing grid and nuclear infrastructure.</w:t>
      </w:r>
    </w:p>
    <w:p w14:paraId="728069A4" w14:textId="77777777" w:rsidR="00674B89" w:rsidRPr="00674B89" w:rsidRDefault="00674B89" w:rsidP="00674B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674B89">
          <w:rPr>
            <w:rFonts w:ascii="Arial" w:eastAsia="Times New Roman" w:hAnsi="Arial" w:cs="Arial"/>
            <w:color w:val="1155CC"/>
            <w:spacing w:val="2"/>
            <w:sz w:val="24"/>
            <w:szCs w:val="24"/>
            <w:u w:val="single"/>
            <w:lang w:eastAsia="es-ES"/>
            <w14:ligatures w14:val="none"/>
          </w:rPr>
          <w:t>Read More</w:t>
        </w:r>
      </w:hyperlink>
    </w:p>
    <w:p w14:paraId="4361B662" w14:textId="77777777" w:rsidR="00674B89" w:rsidRPr="00674B89" w:rsidRDefault="00674B89" w:rsidP="00674B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74B89">
        <w:rPr>
          <w:rFonts w:ascii="Arial" w:eastAsia="Times New Roman" w:hAnsi="Arial" w:cs="Arial"/>
          <w:b/>
          <w:bCs/>
          <w:color w:val="19283A"/>
          <w:spacing w:val="2"/>
          <w:sz w:val="24"/>
          <w:szCs w:val="24"/>
          <w:lang w:eastAsia="es-ES"/>
          <w14:ligatures w14:val="none"/>
        </w:rPr>
        <w:t>Why is it important?</w:t>
      </w:r>
    </w:p>
    <w:p w14:paraId="169EA68B" w14:textId="77777777" w:rsidR="00674B89" w:rsidRPr="00674B89" w:rsidRDefault="00674B89" w:rsidP="00674B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74B89">
        <w:rPr>
          <w:rFonts w:ascii="Arial" w:eastAsia="Times New Roman" w:hAnsi="Arial" w:cs="Arial"/>
          <w:color w:val="19283A"/>
          <w:spacing w:val="2"/>
          <w:sz w:val="24"/>
          <w:szCs w:val="24"/>
          <w:lang w:eastAsia="es-ES"/>
          <w14:ligatures w14:val="none"/>
        </w:rPr>
        <w:t>This signals strong public-private collaboration in Bavaria, as the state incorporates existing regional progress within their plans for a diverse fusion landscape.</w:t>
      </w:r>
    </w:p>
    <w:p w14:paraId="5F67ED46" w14:textId="77777777" w:rsidR="00674B89" w:rsidRPr="00674B89" w:rsidRDefault="00674B89" w:rsidP="00674B89">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674B89">
        <w:rPr>
          <w:rFonts w:ascii="Arial" w:eastAsia="Times New Roman" w:hAnsi="Arial" w:cs="Arial"/>
          <w:i/>
          <w:iCs/>
          <w:color w:val="19283A"/>
          <w:spacing w:val="2"/>
          <w:sz w:val="24"/>
          <w:szCs w:val="24"/>
          <w:lang w:eastAsia="es-ES"/>
          <w14:ligatures w14:val="none"/>
        </w:rPr>
        <w:t>“This is a forward-thinking move. We are going to need more than one fusion power plant, and Bavaria is deciding early to build two plans for that reality. It’s also positive to see support for a diverse range of fusion concepts.”</w:t>
      </w:r>
      <w:r w:rsidRPr="00674B89">
        <w:rPr>
          <w:rFonts w:ascii="Arial" w:eastAsia="Times New Roman" w:hAnsi="Arial" w:cs="Arial"/>
          <w:color w:val="19283A"/>
          <w:spacing w:val="2"/>
          <w:sz w:val="24"/>
          <w:szCs w:val="24"/>
          <w:lang w:eastAsia="es-ES"/>
          <w14:ligatures w14:val="none"/>
        </w:rPr>
        <w:t> </w:t>
      </w:r>
      <w:r w:rsidRPr="00674B89">
        <w:rPr>
          <w:rFonts w:ascii="Arial" w:eastAsia="Times New Roman" w:hAnsi="Arial" w:cs="Arial"/>
          <w:i/>
          <w:iCs/>
          <w:color w:val="19283A"/>
          <w:spacing w:val="2"/>
          <w:sz w:val="24"/>
          <w:szCs w:val="24"/>
          <w:lang w:eastAsia="es-ES"/>
          <w14:ligatures w14:val="none"/>
        </w:rPr>
        <w:t>—</w:t>
      </w:r>
      <w:r w:rsidRPr="00674B89">
        <w:rPr>
          <w:rFonts w:ascii="Arial" w:eastAsia="Times New Roman" w:hAnsi="Arial" w:cs="Arial"/>
          <w:color w:val="19283A"/>
          <w:spacing w:val="2"/>
          <w:sz w:val="24"/>
          <w:szCs w:val="24"/>
          <w:lang w:eastAsia="es-ES"/>
          <w14:ligatures w14:val="none"/>
        </w:rPr>
        <w:t> Buddy Alcock</w:t>
      </w:r>
    </w:p>
    <w:p w14:paraId="4AEFA93A" w14:textId="6CC35C75" w:rsidR="00C5028E" w:rsidRPr="005F4C00" w:rsidRDefault="00C5028E" w:rsidP="0094334F">
      <w:pPr>
        <w:shd w:val="clear" w:color="auto" w:fill="FFFFFF"/>
        <w:spacing w:before="375" w:after="225" w:line="360" w:lineRule="atLeast"/>
        <w:outlineLvl w:val="1"/>
        <w:rPr>
          <w:rFonts w:ascii="Arial" w:eastAsia="Times New Roman" w:hAnsi="Arial" w:cs="Arial"/>
          <w:color w:val="19283A"/>
          <w:spacing w:val="2"/>
          <w:sz w:val="24"/>
          <w:szCs w:val="24"/>
          <w:lang w:eastAsia="es-ES"/>
          <w14:ligatures w14:val="none"/>
        </w:rPr>
      </w:pPr>
    </w:p>
    <w:sectPr w:rsidR="00C5028E" w:rsidRPr="005F4C00"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02178B"/>
    <w:rsid w:val="00067879"/>
    <w:rsid w:val="0007611D"/>
    <w:rsid w:val="0009429D"/>
    <w:rsid w:val="000969F1"/>
    <w:rsid w:val="000B3D2F"/>
    <w:rsid w:val="000C4F1D"/>
    <w:rsid w:val="000C556F"/>
    <w:rsid w:val="000C5AE7"/>
    <w:rsid w:val="000D5141"/>
    <w:rsid w:val="000E06C0"/>
    <w:rsid w:val="001028E1"/>
    <w:rsid w:val="00104F54"/>
    <w:rsid w:val="00133A00"/>
    <w:rsid w:val="00141731"/>
    <w:rsid w:val="00153190"/>
    <w:rsid w:val="00173332"/>
    <w:rsid w:val="00177AE0"/>
    <w:rsid w:val="001E1EB9"/>
    <w:rsid w:val="001F73F7"/>
    <w:rsid w:val="0023465C"/>
    <w:rsid w:val="002508E3"/>
    <w:rsid w:val="002555C8"/>
    <w:rsid w:val="00294727"/>
    <w:rsid w:val="002D5462"/>
    <w:rsid w:val="002F0DB9"/>
    <w:rsid w:val="0030428D"/>
    <w:rsid w:val="0031006C"/>
    <w:rsid w:val="003333D8"/>
    <w:rsid w:val="003713A8"/>
    <w:rsid w:val="0037268E"/>
    <w:rsid w:val="00376563"/>
    <w:rsid w:val="003C78EF"/>
    <w:rsid w:val="003D5F36"/>
    <w:rsid w:val="003E2D65"/>
    <w:rsid w:val="003F1134"/>
    <w:rsid w:val="003F22F0"/>
    <w:rsid w:val="003F34E5"/>
    <w:rsid w:val="00414EEE"/>
    <w:rsid w:val="00427EBB"/>
    <w:rsid w:val="004444A4"/>
    <w:rsid w:val="00447443"/>
    <w:rsid w:val="0046798B"/>
    <w:rsid w:val="004743F4"/>
    <w:rsid w:val="0049385B"/>
    <w:rsid w:val="00494C68"/>
    <w:rsid w:val="004A6B4E"/>
    <w:rsid w:val="004C70AB"/>
    <w:rsid w:val="004F4BC9"/>
    <w:rsid w:val="004F7683"/>
    <w:rsid w:val="00502854"/>
    <w:rsid w:val="005055A1"/>
    <w:rsid w:val="005114A3"/>
    <w:rsid w:val="00540F3C"/>
    <w:rsid w:val="00556BBF"/>
    <w:rsid w:val="005606B3"/>
    <w:rsid w:val="005B1BC9"/>
    <w:rsid w:val="005B5389"/>
    <w:rsid w:val="005E1160"/>
    <w:rsid w:val="005F2029"/>
    <w:rsid w:val="005F23E0"/>
    <w:rsid w:val="005F4C00"/>
    <w:rsid w:val="00604E8C"/>
    <w:rsid w:val="00605D2B"/>
    <w:rsid w:val="00620CC7"/>
    <w:rsid w:val="00640FB9"/>
    <w:rsid w:val="00647508"/>
    <w:rsid w:val="00652DE2"/>
    <w:rsid w:val="0065635A"/>
    <w:rsid w:val="00660DDB"/>
    <w:rsid w:val="00674B89"/>
    <w:rsid w:val="00696E93"/>
    <w:rsid w:val="006A6C8A"/>
    <w:rsid w:val="006D4D20"/>
    <w:rsid w:val="006F0B97"/>
    <w:rsid w:val="007048E2"/>
    <w:rsid w:val="0071710F"/>
    <w:rsid w:val="007230B7"/>
    <w:rsid w:val="007351B8"/>
    <w:rsid w:val="007413E7"/>
    <w:rsid w:val="00742ED9"/>
    <w:rsid w:val="0076093E"/>
    <w:rsid w:val="00761A67"/>
    <w:rsid w:val="007802CA"/>
    <w:rsid w:val="00781C21"/>
    <w:rsid w:val="007A5E00"/>
    <w:rsid w:val="007B6252"/>
    <w:rsid w:val="007E26E3"/>
    <w:rsid w:val="007F6D38"/>
    <w:rsid w:val="0080762F"/>
    <w:rsid w:val="00844EE5"/>
    <w:rsid w:val="008457DB"/>
    <w:rsid w:val="008604D8"/>
    <w:rsid w:val="00864A1F"/>
    <w:rsid w:val="00893055"/>
    <w:rsid w:val="008A5F58"/>
    <w:rsid w:val="008B1CF8"/>
    <w:rsid w:val="008C4800"/>
    <w:rsid w:val="009040E8"/>
    <w:rsid w:val="00923C5C"/>
    <w:rsid w:val="009407AD"/>
    <w:rsid w:val="0094334F"/>
    <w:rsid w:val="009748B8"/>
    <w:rsid w:val="00975992"/>
    <w:rsid w:val="009850AB"/>
    <w:rsid w:val="00991990"/>
    <w:rsid w:val="00997B7F"/>
    <w:rsid w:val="009E2B7A"/>
    <w:rsid w:val="009E61EE"/>
    <w:rsid w:val="009F0327"/>
    <w:rsid w:val="00A04A17"/>
    <w:rsid w:val="00A342DA"/>
    <w:rsid w:val="00A4734C"/>
    <w:rsid w:val="00A53B55"/>
    <w:rsid w:val="00A92577"/>
    <w:rsid w:val="00A970E9"/>
    <w:rsid w:val="00AA37BD"/>
    <w:rsid w:val="00AA7647"/>
    <w:rsid w:val="00AB36D6"/>
    <w:rsid w:val="00AC2183"/>
    <w:rsid w:val="00AC432F"/>
    <w:rsid w:val="00AC72CA"/>
    <w:rsid w:val="00AD4C38"/>
    <w:rsid w:val="00AF08E5"/>
    <w:rsid w:val="00AF3EE3"/>
    <w:rsid w:val="00B12027"/>
    <w:rsid w:val="00B132AE"/>
    <w:rsid w:val="00B13E88"/>
    <w:rsid w:val="00B21273"/>
    <w:rsid w:val="00B41C81"/>
    <w:rsid w:val="00B61708"/>
    <w:rsid w:val="00B674AC"/>
    <w:rsid w:val="00B76291"/>
    <w:rsid w:val="00BA2EF1"/>
    <w:rsid w:val="00BA3FF9"/>
    <w:rsid w:val="00BD0550"/>
    <w:rsid w:val="00BE7D53"/>
    <w:rsid w:val="00BF618F"/>
    <w:rsid w:val="00C029F1"/>
    <w:rsid w:val="00C40243"/>
    <w:rsid w:val="00C5028E"/>
    <w:rsid w:val="00C7165E"/>
    <w:rsid w:val="00C91EE6"/>
    <w:rsid w:val="00CA1FE9"/>
    <w:rsid w:val="00CE043D"/>
    <w:rsid w:val="00CF3FBB"/>
    <w:rsid w:val="00D1043A"/>
    <w:rsid w:val="00D27F46"/>
    <w:rsid w:val="00D339BF"/>
    <w:rsid w:val="00D5430A"/>
    <w:rsid w:val="00D66FC1"/>
    <w:rsid w:val="00D67555"/>
    <w:rsid w:val="00D67C46"/>
    <w:rsid w:val="00DA2BEB"/>
    <w:rsid w:val="00DB2F21"/>
    <w:rsid w:val="00DD2D9A"/>
    <w:rsid w:val="00DD4110"/>
    <w:rsid w:val="00E20F2D"/>
    <w:rsid w:val="00E30F24"/>
    <w:rsid w:val="00E356F1"/>
    <w:rsid w:val="00E46FE0"/>
    <w:rsid w:val="00E47BCA"/>
    <w:rsid w:val="00E541C8"/>
    <w:rsid w:val="00E944DE"/>
    <w:rsid w:val="00E94B6B"/>
    <w:rsid w:val="00E96B42"/>
    <w:rsid w:val="00E97084"/>
    <w:rsid w:val="00EA7B19"/>
    <w:rsid w:val="00EB208F"/>
    <w:rsid w:val="00EC31ED"/>
    <w:rsid w:val="00EE7052"/>
    <w:rsid w:val="00F05EFF"/>
    <w:rsid w:val="00F17CB0"/>
    <w:rsid w:val="00F26B95"/>
    <w:rsid w:val="00F271F8"/>
    <w:rsid w:val="00F507EB"/>
    <w:rsid w:val="00F96939"/>
    <w:rsid w:val="00FC3C06"/>
    <w:rsid w:val="00FC768D"/>
    <w:rsid w:val="00FD1BC2"/>
    <w:rsid w:val="00FD2B88"/>
    <w:rsid w:val="00FE53E7"/>
    <w:rsid w:val="00FF41D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unhideWhenUsed/>
    <w:rsid w:val="00B13E88"/>
    <w:rPr>
      <w:color w:val="0000FF"/>
      <w:u w:val="single"/>
    </w:rPr>
  </w:style>
  <w:style w:type="character" w:styleId="UnresolvedMention">
    <w:name w:val="Unresolved Mention"/>
    <w:basedOn w:val="DefaultParagraphFont"/>
    <w:uiPriority w:val="99"/>
    <w:semiHidden/>
    <w:unhideWhenUsed/>
    <w:rsid w:val="00494C68"/>
    <w:rPr>
      <w:color w:val="605E5C"/>
      <w:shd w:val="clear" w:color="auto" w:fill="E1DFDD"/>
    </w:rPr>
  </w:style>
  <w:style w:type="character" w:styleId="FollowedHyperlink">
    <w:name w:val="FollowedHyperlink"/>
    <w:basedOn w:val="DefaultParagraphFont"/>
    <w:uiPriority w:val="99"/>
    <w:semiHidden/>
    <w:unhideWhenUsed/>
    <w:rsid w:val="00494C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czj2u6yAQQOHVmA6L4dcUFK_JNqJhmBcj2XCFiaXs_iq3P0f6Mk7an3xiPZ61JGe2DbyL0gQP0hZ2cssFZdiczRl9JBME9fN8tzo_30OrLQQQJRnw6JzgBMFvNmrvQewpRyJDAYJGW3ykEhmcM7kEX5yxRtSklfYKwIFzwcKa2WNEY7Ny2iqExao_3kp10MHr1cWR9jl_rsX8W_Rj0Y-58xdEO394pX4u-pHxxlFR_n9ftTc5GGn2cUk6GJvkxuP1kbW1fuP8BgZ8MGKkUQlH6YtVmY_KN78Gc1v7eIk76d8AAAD__3m7Xa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1060</TotalTime>
  <Pages>1</Pages>
  <Words>254</Words>
  <Characters>1453</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39</cp:revision>
  <cp:lastPrinted>2025-08-07T16:56:00Z</cp:lastPrinted>
  <dcterms:created xsi:type="dcterms:W3CDTF">2025-11-08T18:44:00Z</dcterms:created>
  <dcterms:modified xsi:type="dcterms:W3CDTF">2026-01-16T11:14:00Z</dcterms:modified>
</cp:coreProperties>
</file>